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91D7" w14:textId="77777777" w:rsidR="0032529C" w:rsidRDefault="0032529C" w:rsidP="0032529C">
      <w:pPr>
        <w:ind w:left="-90" w:right="-216"/>
        <w:jc w:val="center"/>
        <w:rPr>
          <w:rFonts w:ascii="Greyhound" w:hAnsi="Greyhound"/>
          <w:b/>
          <w:bCs/>
          <w:sz w:val="20"/>
          <w:szCs w:val="20"/>
          <w:lang w:val="es-ES_tradnl"/>
        </w:rPr>
      </w:pPr>
    </w:p>
    <w:p w14:paraId="7B7297CA" w14:textId="77777777" w:rsidR="00F87BD2" w:rsidRDefault="00F87BD2" w:rsidP="0032529C">
      <w:pPr>
        <w:ind w:left="-90" w:right="-216"/>
        <w:jc w:val="center"/>
        <w:rPr>
          <w:rFonts w:ascii="Greyhound" w:hAnsi="Greyhound"/>
          <w:b/>
          <w:bCs/>
          <w:sz w:val="20"/>
          <w:szCs w:val="20"/>
          <w:lang w:val="es-ES_tradnl"/>
        </w:rPr>
      </w:pPr>
    </w:p>
    <w:p w14:paraId="6A1C6320" w14:textId="6D9BF911" w:rsidR="00A91370" w:rsidRPr="006B6572" w:rsidRDefault="00A91370" w:rsidP="00A91370">
      <w:pPr>
        <w:jc w:val="center"/>
        <w:rPr>
          <w:rFonts w:ascii="Greyhound" w:hAnsi="Greyhound"/>
          <w:b/>
          <w:bCs/>
          <w:sz w:val="20"/>
          <w:szCs w:val="20"/>
          <w:lang w:val="es-ES_tradnl"/>
        </w:rPr>
      </w:pPr>
      <w:r w:rsidRPr="00B82D5C">
        <w:rPr>
          <w:rFonts w:ascii="Greyhound" w:hAnsi="Greyhound"/>
          <w:b/>
          <w:bCs/>
          <w:sz w:val="20"/>
          <w:szCs w:val="20"/>
          <w:lang w:val="es-ES_tradnl"/>
        </w:rPr>
        <w:t>Vigésimo</w:t>
      </w:r>
      <w:r>
        <w:rPr>
          <w:rFonts w:ascii="Greyhound" w:hAnsi="Greyhound"/>
          <w:b/>
          <w:bCs/>
          <w:sz w:val="20"/>
          <w:szCs w:val="20"/>
          <w:lang w:val="es-ES_tradnl"/>
        </w:rPr>
        <w:t xml:space="preserve"> Primer</w:t>
      </w:r>
      <w:r w:rsidRPr="00B82D5C">
        <w:rPr>
          <w:rFonts w:ascii="Greyhound" w:hAnsi="Greyhound"/>
          <w:b/>
          <w:bCs/>
          <w:sz w:val="20"/>
          <w:szCs w:val="20"/>
          <w:lang w:val="es-ES_tradnl"/>
        </w:rPr>
        <w:t xml:space="preserve"> </w:t>
      </w:r>
      <w:r>
        <w:rPr>
          <w:rFonts w:ascii="Greyhound" w:hAnsi="Greyhound"/>
          <w:b/>
          <w:bCs/>
          <w:sz w:val="20"/>
          <w:szCs w:val="20"/>
          <w:lang w:val="es-ES_tradnl"/>
        </w:rPr>
        <w:t>Simposi</w:t>
      </w:r>
      <w:r w:rsidRPr="00B4769A">
        <w:rPr>
          <w:rFonts w:ascii="Greyhound" w:hAnsi="Greyhound"/>
          <w:b/>
          <w:bCs/>
          <w:sz w:val="20"/>
          <w:szCs w:val="20"/>
          <w:lang w:val="es-419"/>
        </w:rPr>
        <w:t>o</w:t>
      </w:r>
      <w:r>
        <w:rPr>
          <w:rFonts w:ascii="Greyhound" w:hAnsi="Greyhound"/>
          <w:b/>
          <w:bCs/>
          <w:sz w:val="20"/>
          <w:szCs w:val="20"/>
          <w:lang w:val="es-ES_tradnl"/>
        </w:rPr>
        <w:t xml:space="preserve"> Iberoamericano </w:t>
      </w:r>
      <w:r w:rsidRPr="006B6572">
        <w:rPr>
          <w:rFonts w:ascii="Greyhound" w:hAnsi="Greyhound"/>
          <w:b/>
          <w:bCs/>
          <w:sz w:val="20"/>
          <w:szCs w:val="20"/>
          <w:lang w:val="es-ES_tradnl"/>
        </w:rPr>
        <w:t>en</w:t>
      </w:r>
    </w:p>
    <w:p w14:paraId="5E13B603" w14:textId="39ACD0D1" w:rsidR="00A91370" w:rsidRDefault="00A91370" w:rsidP="00A91370">
      <w:pPr>
        <w:jc w:val="center"/>
        <w:rPr>
          <w:rFonts w:ascii="Greyhound" w:hAnsi="Greyhound"/>
          <w:b/>
          <w:bCs/>
          <w:sz w:val="20"/>
          <w:szCs w:val="20"/>
          <w:lang w:val="es-ES_tradnl"/>
        </w:rPr>
      </w:pPr>
      <w:r w:rsidRPr="006B6572">
        <w:rPr>
          <w:rFonts w:ascii="Greyhound" w:hAnsi="Greyhound"/>
          <w:b/>
          <w:bCs/>
          <w:sz w:val="20"/>
          <w:szCs w:val="20"/>
          <w:lang w:val="es-ES_tradnl"/>
        </w:rPr>
        <w:t xml:space="preserve">EDUCACIÓN, CIBERNÉTICA E INFORMÁTICA: SIECI </w:t>
      </w:r>
      <w:r>
        <w:rPr>
          <w:rFonts w:ascii="Greyhound" w:hAnsi="Greyhound"/>
          <w:b/>
          <w:bCs/>
          <w:sz w:val="20"/>
          <w:szCs w:val="20"/>
          <w:lang w:val="es-ES_tradnl"/>
        </w:rPr>
        <w:t>2024</w:t>
      </w:r>
    </w:p>
    <w:p w14:paraId="353A86CE" w14:textId="77777777" w:rsidR="00A91370" w:rsidRPr="00994F02" w:rsidRDefault="00A91370" w:rsidP="00A91370">
      <w:pPr>
        <w:jc w:val="center"/>
        <w:rPr>
          <w:rFonts w:ascii="Greyhound" w:hAnsi="Greyhound"/>
          <w:b/>
          <w:bCs/>
          <w:sz w:val="8"/>
          <w:szCs w:val="20"/>
          <w:lang w:val="es-ES_tradnl"/>
        </w:rPr>
      </w:pPr>
    </w:p>
    <w:p w14:paraId="21524E07" w14:textId="77777777" w:rsidR="00A91370" w:rsidRPr="008D4412" w:rsidRDefault="00A91370" w:rsidP="00A91370">
      <w:pPr>
        <w:jc w:val="center"/>
        <w:rPr>
          <w:bCs/>
          <w:i/>
          <w:sz w:val="18"/>
          <w:szCs w:val="18"/>
          <w:lang w:val="es-ES_tradnl"/>
        </w:rPr>
      </w:pPr>
      <w:r w:rsidRPr="008D4412">
        <w:rPr>
          <w:bCs/>
          <w:i/>
          <w:sz w:val="18"/>
          <w:szCs w:val="18"/>
          <w:lang w:val="es-ES_tradnl"/>
        </w:rPr>
        <w:t xml:space="preserve">en el contexto de la   </w:t>
      </w:r>
    </w:p>
    <w:p w14:paraId="6D881711" w14:textId="77777777" w:rsidR="00A91370" w:rsidRPr="00820127" w:rsidRDefault="00A91370" w:rsidP="00A91370">
      <w:pPr>
        <w:ind w:left="-90" w:right="-216"/>
        <w:jc w:val="center"/>
        <w:rPr>
          <w:rFonts w:ascii="Greyhound" w:hAnsi="Greyhound"/>
          <w:b/>
          <w:bCs/>
          <w:sz w:val="8"/>
          <w:szCs w:val="20"/>
          <w:lang w:val="es-ES_tradnl"/>
        </w:rPr>
      </w:pPr>
    </w:p>
    <w:p w14:paraId="18E9CDAE" w14:textId="71D7AEEB" w:rsidR="00A91370" w:rsidRPr="000031DB" w:rsidRDefault="00A91370" w:rsidP="00A91370">
      <w:pPr>
        <w:ind w:left="-90" w:right="-216"/>
        <w:jc w:val="center"/>
        <w:rPr>
          <w:rFonts w:ascii="Greyhound" w:hAnsi="Greyhound"/>
          <w:b/>
          <w:bCs/>
          <w:sz w:val="20"/>
          <w:szCs w:val="20"/>
          <w:lang w:val="es-ES_tradnl"/>
        </w:rPr>
      </w:pPr>
      <w:r w:rsidRPr="007060EE">
        <w:rPr>
          <w:rFonts w:ascii="Greyhound" w:hAnsi="Greyhound"/>
          <w:b/>
          <w:bCs/>
          <w:sz w:val="20"/>
          <w:szCs w:val="20"/>
          <w:lang w:val="es-ES_tradnl"/>
        </w:rPr>
        <w:t xml:space="preserve">Vigésima </w:t>
      </w:r>
      <w:r>
        <w:rPr>
          <w:rFonts w:ascii="Greyhound" w:hAnsi="Greyhound"/>
          <w:b/>
          <w:bCs/>
          <w:sz w:val="20"/>
          <w:szCs w:val="20"/>
          <w:lang w:val="es-ES_tradnl"/>
        </w:rPr>
        <w:t>Tercera</w:t>
      </w:r>
      <w:r w:rsidRPr="00CD7726">
        <w:rPr>
          <w:rFonts w:ascii="Greyhound" w:hAnsi="Greyhound"/>
          <w:b/>
          <w:bCs/>
          <w:sz w:val="20"/>
          <w:szCs w:val="20"/>
          <w:lang w:val="es-ES_tradnl"/>
        </w:rPr>
        <w:t xml:space="preserve"> </w:t>
      </w:r>
      <w:r>
        <w:rPr>
          <w:rFonts w:ascii="Greyhound" w:hAnsi="Greyhound"/>
          <w:b/>
          <w:bCs/>
          <w:sz w:val="20"/>
          <w:szCs w:val="20"/>
          <w:lang w:val="es-ES_tradnl"/>
        </w:rPr>
        <w:t>Conferencia Iberoamericana en Sistemas, Cibernética e</w:t>
      </w:r>
      <w:r w:rsidRPr="000031DB">
        <w:rPr>
          <w:rFonts w:ascii="Greyhound" w:hAnsi="Greyhound"/>
          <w:b/>
          <w:bCs/>
          <w:sz w:val="20"/>
          <w:szCs w:val="20"/>
          <w:lang w:val="es-ES_tradnl"/>
        </w:rPr>
        <w:t xml:space="preserve"> Informática: CISCI </w:t>
      </w:r>
      <w:r>
        <w:rPr>
          <w:rFonts w:ascii="Greyhound" w:hAnsi="Greyhound"/>
          <w:b/>
          <w:bCs/>
          <w:sz w:val="20"/>
          <w:szCs w:val="20"/>
          <w:lang w:val="es-ES_tradnl"/>
        </w:rPr>
        <w:t>2024</w:t>
      </w:r>
    </w:p>
    <w:p w14:paraId="188A593F" w14:textId="77777777" w:rsidR="0032529C" w:rsidRPr="000031DB" w:rsidRDefault="0032529C" w:rsidP="0032529C">
      <w:pPr>
        <w:jc w:val="center"/>
        <w:rPr>
          <w:i/>
          <w:iCs/>
          <w:sz w:val="18"/>
          <w:szCs w:val="18"/>
          <w:lang w:val="es-ES_tradnl"/>
        </w:rPr>
      </w:pPr>
    </w:p>
    <w:p w14:paraId="0E8E92D7" w14:textId="1138EF78" w:rsidR="0032529C" w:rsidRPr="000031DB" w:rsidRDefault="00AF0384" w:rsidP="0032529C">
      <w:pPr>
        <w:jc w:val="center"/>
        <w:rPr>
          <w:i/>
          <w:iCs/>
          <w:sz w:val="18"/>
          <w:szCs w:val="18"/>
          <w:lang w:val="es-ES_tradnl"/>
        </w:rPr>
      </w:pPr>
      <w:r w:rsidRPr="00AF0384">
        <w:rPr>
          <w:i/>
          <w:iCs/>
          <w:sz w:val="18"/>
          <w:szCs w:val="18"/>
          <w:lang w:val="es-ES_tradnl"/>
        </w:rPr>
        <w:t xml:space="preserve">10 al 13 de Septiembre </w:t>
      </w:r>
      <w:r>
        <w:rPr>
          <w:i/>
          <w:iCs/>
          <w:sz w:val="18"/>
          <w:szCs w:val="18"/>
          <w:lang w:val="es-ES_tradnl"/>
        </w:rPr>
        <w:t xml:space="preserve">de </w:t>
      </w:r>
      <w:r w:rsidR="00A65C55">
        <w:rPr>
          <w:i/>
          <w:iCs/>
          <w:sz w:val="18"/>
          <w:szCs w:val="18"/>
          <w:lang w:val="es-ES_tradnl"/>
        </w:rPr>
        <w:t>2024</w:t>
      </w:r>
      <w:r w:rsidR="0032529C">
        <w:rPr>
          <w:i/>
          <w:iCs/>
          <w:sz w:val="18"/>
          <w:szCs w:val="18"/>
          <w:lang w:val="es-ES_tradnl"/>
        </w:rPr>
        <w:t xml:space="preserve">  </w:t>
      </w:r>
      <w:r w:rsidR="0032529C" w:rsidRPr="000031DB">
        <w:rPr>
          <w:i/>
          <w:iCs/>
          <w:sz w:val="18"/>
          <w:szCs w:val="18"/>
          <w:lang w:val="es-ES_tradnl"/>
        </w:rPr>
        <w:t>~  Orlando, Florida, EE.UU.</w:t>
      </w:r>
    </w:p>
    <w:p w14:paraId="0EA40A7D" w14:textId="77777777" w:rsidR="0032529C" w:rsidRDefault="0032529C" w:rsidP="0032529C">
      <w:pPr>
        <w:rPr>
          <w:sz w:val="12"/>
          <w:szCs w:val="12"/>
          <w:lang w:val="es-ES_tradnl"/>
        </w:rPr>
      </w:pPr>
    </w:p>
    <w:p w14:paraId="463322B8" w14:textId="77777777" w:rsidR="0032529C" w:rsidRDefault="0032529C" w:rsidP="0032529C">
      <w:pPr>
        <w:rPr>
          <w:sz w:val="12"/>
          <w:szCs w:val="12"/>
          <w:lang w:val="es-ES_tradnl"/>
        </w:rPr>
      </w:pPr>
    </w:p>
    <w:p w14:paraId="32C7C75C" w14:textId="77777777" w:rsidR="0032529C" w:rsidRPr="000031DB" w:rsidRDefault="0032529C" w:rsidP="0032529C">
      <w:pPr>
        <w:pStyle w:val="Heading1"/>
        <w:rPr>
          <w:rFonts w:ascii="Greyhound" w:hAnsi="Greyhound"/>
          <w:sz w:val="26"/>
          <w:lang w:val="es-ES_tradnl"/>
        </w:rPr>
      </w:pPr>
      <w:r w:rsidRPr="000031DB">
        <w:rPr>
          <w:rFonts w:ascii="Greyhound" w:hAnsi="Greyhound"/>
          <w:sz w:val="26"/>
          <w:lang w:val="es-ES_tradnl"/>
        </w:rPr>
        <w:t>GUÍA DE AUTORES</w:t>
      </w:r>
    </w:p>
    <w:p w14:paraId="3537D815" w14:textId="77777777" w:rsidR="0032529C" w:rsidRDefault="0032529C" w:rsidP="0032529C">
      <w:pPr>
        <w:pStyle w:val="PlainText"/>
        <w:jc w:val="both"/>
        <w:rPr>
          <w:rFonts w:ascii="Times New Roman" w:hAnsi="Times New Roman" w:cs="Times New Roman"/>
          <w:sz w:val="12"/>
          <w:szCs w:val="12"/>
          <w:lang w:val="es-ES_tradnl"/>
        </w:rPr>
      </w:pPr>
    </w:p>
    <w:p w14:paraId="3A69784B" w14:textId="77777777" w:rsidR="0032529C" w:rsidRPr="00D72212" w:rsidRDefault="0032529C" w:rsidP="0032529C">
      <w:pPr>
        <w:pStyle w:val="PlainText"/>
        <w:jc w:val="both"/>
        <w:rPr>
          <w:rFonts w:ascii="Times New Roman" w:hAnsi="Times New Roman" w:cs="Times New Roman"/>
          <w:sz w:val="12"/>
          <w:szCs w:val="12"/>
          <w:lang w:val="es-ES_tradnl"/>
        </w:rPr>
      </w:pPr>
    </w:p>
    <w:p w14:paraId="7B38A6D7"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47657EE4" w14:textId="77777777" w:rsidR="0032529C" w:rsidRPr="000031DB" w:rsidRDefault="0032529C" w:rsidP="0032529C">
      <w:pPr>
        <w:pStyle w:val="PlainText"/>
        <w:jc w:val="both"/>
        <w:rPr>
          <w:rFonts w:ascii="Times New Roman" w:hAnsi="Times New Roman" w:cs="Times New Roman"/>
          <w:sz w:val="12"/>
          <w:szCs w:val="12"/>
          <w:lang w:val="es-ES_tradnl"/>
        </w:rPr>
      </w:pPr>
    </w:p>
    <w:p w14:paraId="1BC1C32D"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736960B9" w14:textId="77777777" w:rsidR="0032529C" w:rsidRPr="000031DB" w:rsidRDefault="0032529C" w:rsidP="0032529C">
      <w:pPr>
        <w:pStyle w:val="PlainText"/>
        <w:jc w:val="both"/>
        <w:rPr>
          <w:rFonts w:ascii="Times New Roman" w:hAnsi="Times New Roman" w:cs="Times New Roman"/>
          <w:sz w:val="8"/>
          <w:szCs w:val="8"/>
          <w:lang w:val="es-ES_tradnl"/>
        </w:rPr>
      </w:pPr>
    </w:p>
    <w:p w14:paraId="2CB08F12" w14:textId="130BA9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sidR="00262EED" w:rsidRPr="00F87BD2">
        <w:rPr>
          <w:rFonts w:ascii="Times New Roman" w:hAnsi="Times New Roman" w:cs="Times New Roman"/>
          <w:b/>
          <w:bCs/>
          <w:sz w:val="22"/>
          <w:szCs w:val="22"/>
          <w:lang w:val="es-ES_tradnl"/>
        </w:rPr>
        <w:t>ocho</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 podrá encontrar información más detallada al respecto.</w:t>
      </w:r>
    </w:p>
    <w:p w14:paraId="0C6D74BE" w14:textId="77777777" w:rsidR="0032529C" w:rsidRPr="000031DB" w:rsidRDefault="0032529C" w:rsidP="0032529C">
      <w:pPr>
        <w:pStyle w:val="PlainText"/>
        <w:jc w:val="both"/>
        <w:rPr>
          <w:rFonts w:ascii="Times New Roman" w:hAnsi="Times New Roman" w:cs="Times New Roman"/>
          <w:sz w:val="8"/>
          <w:szCs w:val="8"/>
          <w:lang w:val="es-ES_tradnl"/>
        </w:rPr>
      </w:pPr>
    </w:p>
    <w:p w14:paraId="5E245046"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32287090" w14:textId="77777777" w:rsidR="0032529C" w:rsidRPr="00D72212" w:rsidRDefault="0032529C" w:rsidP="0032529C">
      <w:pPr>
        <w:pStyle w:val="PlainText"/>
        <w:jc w:val="both"/>
        <w:rPr>
          <w:rFonts w:ascii="Times New Roman" w:hAnsi="Times New Roman" w:cs="Times New Roman"/>
          <w:sz w:val="24"/>
          <w:szCs w:val="24"/>
          <w:lang w:val="es-ES_tradnl"/>
        </w:rPr>
      </w:pPr>
    </w:p>
    <w:p w14:paraId="547303B3" w14:textId="6BE35D2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 xml:space="preserve">Regístrese en </w:t>
      </w:r>
      <w:r w:rsidR="00E912B4">
        <w:rPr>
          <w:rFonts w:ascii="Greyhound" w:hAnsi="Greyhound" w:cs="Times New Roman"/>
          <w:b/>
          <w:sz w:val="22"/>
          <w:szCs w:val="22"/>
          <w:lang w:val="es-ES_tradnl"/>
        </w:rPr>
        <w:t>el</w:t>
      </w:r>
      <w:r w:rsidRPr="000031DB">
        <w:rPr>
          <w:rFonts w:ascii="Greyhound" w:hAnsi="Greyhound" w:cs="Times New Roman"/>
          <w:b/>
          <w:sz w:val="22"/>
          <w:szCs w:val="22"/>
          <w:lang w:val="es-ES_tradnl"/>
        </w:rPr>
        <w:t xml:space="preserve"> </w:t>
      </w:r>
      <w:r w:rsidR="00E912B4">
        <w:rPr>
          <w:rFonts w:ascii="Greyhound" w:hAnsi="Greyhound"/>
          <w:b/>
          <w:bCs/>
          <w:lang w:val="es-ES_tradnl"/>
        </w:rPr>
        <w:t>Simposi</w:t>
      </w:r>
      <w:r w:rsidR="00E912B4" w:rsidRPr="00B4769A">
        <w:rPr>
          <w:rFonts w:ascii="Greyhound" w:hAnsi="Greyhound"/>
          <w:b/>
          <w:bCs/>
          <w:lang w:val="es-419"/>
        </w:rPr>
        <w:t>o</w:t>
      </w:r>
    </w:p>
    <w:p w14:paraId="5B61DD7E" w14:textId="77777777" w:rsidR="0032529C" w:rsidRPr="000031DB" w:rsidRDefault="0032529C" w:rsidP="0032529C">
      <w:pPr>
        <w:pStyle w:val="PlainText"/>
        <w:jc w:val="both"/>
        <w:rPr>
          <w:rFonts w:ascii="Times New Roman" w:hAnsi="Times New Roman" w:cs="Times New Roman"/>
          <w:sz w:val="12"/>
          <w:szCs w:val="12"/>
          <w:lang w:val="es-ES_tradnl"/>
        </w:rPr>
      </w:pPr>
    </w:p>
    <w:p w14:paraId="547B0117" w14:textId="3DEBCE62"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w:t>
      </w:r>
      <w:r w:rsidR="00E912B4">
        <w:rPr>
          <w:rFonts w:ascii="Times New Roman" w:hAnsi="Times New Roman" w:cs="Times New Roman"/>
          <w:sz w:val="22"/>
          <w:szCs w:val="22"/>
          <w:lang w:val="es-ES_tradnl"/>
        </w:rPr>
        <w:t>del simposio.</w:t>
      </w:r>
    </w:p>
    <w:p w14:paraId="0DE5B2CA" w14:textId="77777777" w:rsidR="0032529C" w:rsidRPr="000031DB" w:rsidRDefault="0032529C" w:rsidP="0032529C">
      <w:pPr>
        <w:pStyle w:val="PlainText"/>
        <w:ind w:left="-14"/>
        <w:jc w:val="both"/>
        <w:rPr>
          <w:rFonts w:ascii="Times New Roman" w:hAnsi="Times New Roman" w:cs="Times New Roman"/>
          <w:sz w:val="8"/>
          <w:szCs w:val="8"/>
          <w:lang w:val="es-ES_tradnl"/>
        </w:rPr>
      </w:pPr>
    </w:p>
    <w:p w14:paraId="4008A448" w14:textId="77777777"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26934123" w14:textId="77777777" w:rsidR="0032529C" w:rsidRPr="000031DB" w:rsidRDefault="0032529C" w:rsidP="0032529C">
      <w:pPr>
        <w:pStyle w:val="PlainText"/>
        <w:jc w:val="both"/>
        <w:rPr>
          <w:rFonts w:ascii="Times New Roman" w:hAnsi="Times New Roman" w:cs="Times New Roman"/>
          <w:sz w:val="8"/>
          <w:szCs w:val="8"/>
          <w:lang w:val="es-ES_tradnl"/>
        </w:rPr>
      </w:pPr>
    </w:p>
    <w:p w14:paraId="7A36B387" w14:textId="1E14657B" w:rsidR="0032529C" w:rsidRDefault="0032529C" w:rsidP="003252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w:t>
      </w:r>
      <w:r w:rsidR="00E912B4">
        <w:rPr>
          <w:rFonts w:ascii="Times New Roman" w:hAnsi="Times New Roman" w:cs="Times New Roman"/>
          <w:sz w:val="22"/>
          <w:szCs w:val="22"/>
          <w:lang w:val="es-ES_tradnl"/>
        </w:rPr>
        <w:t>el simposio</w:t>
      </w:r>
      <w:r w:rsidRPr="00A829ED">
        <w:rPr>
          <w:rFonts w:ascii="Times New Roman" w:hAnsi="Times New Roman" w:cs="Times New Roman"/>
          <w:sz w:val="22"/>
          <w:szCs w:val="22"/>
          <w:lang w:val="es-ES_tradnl"/>
        </w:rPr>
        <w:t xml:space="preserve">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sidR="00AF0384">
        <w:rPr>
          <w:rFonts w:ascii="Times New Roman" w:hAnsi="Times New Roman" w:cs="Times New Roman"/>
          <w:b/>
          <w:bCs/>
          <w:sz w:val="22"/>
          <w:szCs w:val="22"/>
          <w:lang w:val="es-ES_tradnl"/>
        </w:rPr>
        <w:t>14</w:t>
      </w:r>
      <w:r w:rsidRPr="00A829ED">
        <w:rPr>
          <w:rFonts w:ascii="Times New Roman" w:hAnsi="Times New Roman" w:cs="Times New Roman"/>
          <w:b/>
          <w:bCs/>
          <w:sz w:val="22"/>
          <w:szCs w:val="22"/>
          <w:lang w:val="es-ES_tradnl"/>
        </w:rPr>
        <w:t xml:space="preserve"> de </w:t>
      </w:r>
      <w:r w:rsidR="00AF0384">
        <w:rPr>
          <w:rFonts w:ascii="Times New Roman" w:hAnsi="Times New Roman" w:cs="Times New Roman"/>
          <w:b/>
          <w:bCs/>
          <w:sz w:val="22"/>
          <w:szCs w:val="22"/>
          <w:lang w:val="es-ES_tradnl"/>
        </w:rPr>
        <w:t>agosto</w:t>
      </w:r>
      <w:r w:rsidRPr="00A829ED">
        <w:rPr>
          <w:rFonts w:ascii="Times New Roman" w:hAnsi="Times New Roman" w:cs="Times New Roman"/>
          <w:b/>
          <w:bCs/>
          <w:sz w:val="22"/>
          <w:szCs w:val="22"/>
          <w:lang w:val="es-ES_tradnl"/>
        </w:rPr>
        <w:t xml:space="preserve"> de </w:t>
      </w:r>
      <w:r w:rsidR="00A65C55">
        <w:rPr>
          <w:rFonts w:ascii="Times New Roman" w:hAnsi="Times New Roman" w:cs="Times New Roman"/>
          <w:b/>
          <w:bCs/>
          <w:sz w:val="22"/>
          <w:szCs w:val="22"/>
          <w:lang w:val="es-ES_tradnl"/>
        </w:rPr>
        <w:t>2024</w:t>
      </w:r>
      <w:r w:rsidRPr="00A829ED">
        <w:rPr>
          <w:rFonts w:ascii="Times New Roman" w:hAnsi="Times New Roman" w:cs="Times New Roman"/>
          <w:sz w:val="22"/>
          <w:szCs w:val="22"/>
          <w:lang w:val="es-ES_tradnl"/>
        </w:rPr>
        <w:t xml:space="preserve">. </w:t>
      </w:r>
    </w:p>
    <w:p w14:paraId="1F923DC0" w14:textId="77777777" w:rsidR="0032529C" w:rsidRDefault="0032529C" w:rsidP="0032529C">
      <w:pPr>
        <w:pStyle w:val="PlainText"/>
        <w:jc w:val="both"/>
        <w:rPr>
          <w:rFonts w:ascii="Times New Roman" w:hAnsi="Times New Roman" w:cs="Times New Roman"/>
          <w:sz w:val="24"/>
          <w:szCs w:val="24"/>
          <w:lang w:val="es-ES"/>
        </w:rPr>
      </w:pPr>
    </w:p>
    <w:p w14:paraId="4857C465"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A1621C4" w14:textId="77777777" w:rsidR="0032529C" w:rsidRPr="000031DB" w:rsidRDefault="0032529C" w:rsidP="0032529C">
      <w:pPr>
        <w:pStyle w:val="PlainText"/>
        <w:jc w:val="both"/>
        <w:rPr>
          <w:rFonts w:ascii="Times New Roman" w:hAnsi="Times New Roman" w:cs="Times New Roman"/>
          <w:sz w:val="12"/>
          <w:szCs w:val="12"/>
          <w:lang w:val="es-ES_tradnl"/>
        </w:rPr>
      </w:pPr>
    </w:p>
    <w:p w14:paraId="6E1A5C8E" w14:textId="715CB7AD"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 de</w:t>
      </w:r>
      <w:r w:rsidR="00E912B4">
        <w:rPr>
          <w:rFonts w:ascii="Times New Roman" w:hAnsi="Times New Roman" w:cs="Times New Roman"/>
          <w:sz w:val="22"/>
          <w:szCs w:val="22"/>
          <w:lang w:val="es-ES_tradnl"/>
        </w:rPr>
        <w:t>l simposio</w:t>
      </w:r>
      <w:r w:rsidRPr="000031DB">
        <w:rPr>
          <w:rFonts w:ascii="Times New Roman" w:hAnsi="Times New Roman" w:cs="Times New Roman"/>
          <w:sz w:val="22"/>
          <w:szCs w:val="22"/>
          <w:lang w:val="es-ES_tradnl"/>
        </w:rPr>
        <w:t>,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045D9333" w14:textId="77777777" w:rsidR="0032529C" w:rsidRPr="000031DB" w:rsidRDefault="0032529C" w:rsidP="0032529C">
      <w:pPr>
        <w:pStyle w:val="PlainText"/>
        <w:ind w:left="360" w:hanging="360"/>
        <w:jc w:val="both"/>
        <w:rPr>
          <w:rFonts w:ascii="Times New Roman" w:hAnsi="Times New Roman" w:cs="Times New Roman"/>
          <w:sz w:val="8"/>
          <w:szCs w:val="8"/>
          <w:lang w:val="es-ES_tradnl"/>
        </w:rPr>
      </w:pPr>
    </w:p>
    <w:p w14:paraId="14E4B650" w14:textId="77777777"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2532EA0A" w14:textId="77777777" w:rsidR="0032529C" w:rsidRPr="000031DB" w:rsidRDefault="0032529C" w:rsidP="0032529C">
      <w:pPr>
        <w:pStyle w:val="PlainText"/>
        <w:jc w:val="both"/>
        <w:rPr>
          <w:rFonts w:ascii="Times New Roman" w:hAnsi="Times New Roman" w:cs="Times New Roman"/>
          <w:sz w:val="8"/>
          <w:szCs w:val="8"/>
          <w:lang w:val="es-ES_tradnl"/>
        </w:rPr>
      </w:pPr>
    </w:p>
    <w:p w14:paraId="23F09EAE" w14:textId="6302E283" w:rsidR="001B6B9A" w:rsidRPr="00461D44" w:rsidRDefault="0032529C" w:rsidP="001B6B9A">
      <w:pPr>
        <w:pStyle w:val="Default"/>
        <w:numPr>
          <w:ilvl w:val="0"/>
          <w:numId w:val="17"/>
        </w:numPr>
        <w:jc w:val="both"/>
        <w:rPr>
          <w:b/>
          <w:szCs w:val="22"/>
          <w:lang w:val="es-ES_tradnl"/>
        </w:rPr>
      </w:pPr>
      <w:r w:rsidRPr="00AF0384">
        <w:rPr>
          <w:sz w:val="22"/>
          <w:szCs w:val="22"/>
          <w:lang w:val="es-ES_tradnl"/>
        </w:rPr>
        <w:t xml:space="preserve">La fecha tope para recibir la versión final de su artículo es el </w:t>
      </w:r>
      <w:r w:rsidR="00782414">
        <w:rPr>
          <w:b/>
          <w:bCs/>
          <w:sz w:val="22"/>
          <w:szCs w:val="22"/>
          <w:lang w:val="es-ES_tradnl"/>
        </w:rPr>
        <w:t>23</w:t>
      </w:r>
      <w:r w:rsidRPr="00AF0384">
        <w:rPr>
          <w:b/>
          <w:bCs/>
          <w:sz w:val="22"/>
          <w:szCs w:val="22"/>
          <w:lang w:val="es-ES_tradnl"/>
        </w:rPr>
        <w:t xml:space="preserve"> de </w:t>
      </w:r>
      <w:r w:rsidR="00AF0384">
        <w:rPr>
          <w:b/>
          <w:bCs/>
          <w:sz w:val="22"/>
          <w:szCs w:val="22"/>
          <w:lang w:val="es-ES_tradnl"/>
        </w:rPr>
        <w:t>mayo</w:t>
      </w:r>
      <w:r w:rsidRPr="00AF0384">
        <w:rPr>
          <w:b/>
          <w:bCs/>
          <w:sz w:val="22"/>
          <w:szCs w:val="22"/>
          <w:lang w:val="es-ES_tradnl"/>
        </w:rPr>
        <w:t xml:space="preserve"> de </w:t>
      </w:r>
      <w:r w:rsidR="00A65C55" w:rsidRPr="00AF0384">
        <w:rPr>
          <w:b/>
          <w:bCs/>
          <w:sz w:val="22"/>
          <w:szCs w:val="22"/>
          <w:lang w:val="es-ES_tradnl"/>
        </w:rPr>
        <w:t>2024</w:t>
      </w:r>
      <w:r w:rsidR="001B6B9A">
        <w:rPr>
          <w:sz w:val="22"/>
          <w:szCs w:val="22"/>
          <w:lang w:val="es-ES_tradnl"/>
        </w:rPr>
        <w:t xml:space="preserve"> </w:t>
      </w:r>
      <w:r w:rsidR="001B6B9A" w:rsidRPr="006B5BB8">
        <w:rPr>
          <w:sz w:val="22"/>
          <w:szCs w:val="22"/>
          <w:lang w:val="es-ES"/>
        </w:rPr>
        <w:t xml:space="preserve">(si su artículo fue aceptado antes del o el </w:t>
      </w:r>
      <w:r w:rsidR="001B6B9A">
        <w:rPr>
          <w:sz w:val="22"/>
          <w:szCs w:val="22"/>
          <w:lang w:val="es-ES"/>
        </w:rPr>
        <w:t>23</w:t>
      </w:r>
      <w:r w:rsidR="001B6B9A" w:rsidRPr="006B5BB8">
        <w:rPr>
          <w:sz w:val="22"/>
          <w:szCs w:val="22"/>
          <w:lang w:val="es-ES"/>
        </w:rPr>
        <w:t xml:space="preserve"> de </w:t>
      </w:r>
      <w:r w:rsidR="001B6B9A">
        <w:rPr>
          <w:sz w:val="22"/>
          <w:szCs w:val="22"/>
          <w:lang w:val="es-ES"/>
        </w:rPr>
        <w:t>abril</w:t>
      </w:r>
      <w:r w:rsidR="001B6B9A" w:rsidRPr="006B5BB8">
        <w:rPr>
          <w:sz w:val="22"/>
          <w:szCs w:val="22"/>
          <w:lang w:val="es-ES"/>
        </w:rPr>
        <w:t xml:space="preserve"> de </w:t>
      </w:r>
      <w:r w:rsidR="001B6B9A">
        <w:rPr>
          <w:sz w:val="22"/>
          <w:szCs w:val="22"/>
          <w:lang w:val="es-ES"/>
        </w:rPr>
        <w:t>202</w:t>
      </w:r>
      <w:r w:rsidR="001B6B9A">
        <w:rPr>
          <w:sz w:val="22"/>
          <w:szCs w:val="22"/>
          <w:lang w:val="es-ES"/>
        </w:rPr>
        <w:t>4</w:t>
      </w:r>
      <w:r w:rsidR="001B6B9A" w:rsidRPr="006B5BB8">
        <w:rPr>
          <w:sz w:val="22"/>
          <w:szCs w:val="22"/>
          <w:lang w:val="es-ES"/>
        </w:rPr>
        <w:t xml:space="preserve">) ó el </w:t>
      </w:r>
      <w:r w:rsidR="001B6B9A" w:rsidRPr="001B6B9A">
        <w:rPr>
          <w:b/>
          <w:bCs/>
          <w:sz w:val="22"/>
          <w:szCs w:val="22"/>
          <w:lang w:val="es-ES"/>
        </w:rPr>
        <w:t>8 de Agosto</w:t>
      </w:r>
      <w:r w:rsidR="001B6B9A">
        <w:rPr>
          <w:b/>
          <w:bCs/>
          <w:sz w:val="22"/>
          <w:szCs w:val="22"/>
          <w:lang w:val="es-ES"/>
        </w:rPr>
        <w:t xml:space="preserve"> </w:t>
      </w:r>
      <w:r w:rsidR="001B6B9A" w:rsidRPr="006B5BB8">
        <w:rPr>
          <w:b/>
          <w:bCs/>
          <w:sz w:val="22"/>
          <w:szCs w:val="22"/>
          <w:lang w:val="es-ES"/>
        </w:rPr>
        <w:t xml:space="preserve">de </w:t>
      </w:r>
      <w:r w:rsidR="001B6B9A">
        <w:rPr>
          <w:b/>
          <w:bCs/>
          <w:sz w:val="22"/>
          <w:szCs w:val="22"/>
          <w:lang w:val="es-ES"/>
        </w:rPr>
        <w:t>2024</w:t>
      </w:r>
      <w:r w:rsidR="001B6B9A" w:rsidRPr="006B5BB8">
        <w:rPr>
          <w:b/>
          <w:bCs/>
          <w:sz w:val="22"/>
          <w:szCs w:val="22"/>
          <w:lang w:val="es-ES"/>
        </w:rPr>
        <w:t xml:space="preserve"> </w:t>
      </w:r>
      <w:r w:rsidR="001B6B9A" w:rsidRPr="006B5BB8">
        <w:rPr>
          <w:sz w:val="22"/>
          <w:szCs w:val="22"/>
          <w:lang w:val="es-ES"/>
        </w:rPr>
        <w:t xml:space="preserve">(si su artículo fue aceptado después del </w:t>
      </w:r>
      <w:r w:rsidR="001B6B9A">
        <w:rPr>
          <w:sz w:val="22"/>
          <w:szCs w:val="22"/>
          <w:lang w:val="es-ES"/>
        </w:rPr>
        <w:t>23</w:t>
      </w:r>
      <w:r w:rsidR="001B6B9A" w:rsidRPr="006B5BB8">
        <w:rPr>
          <w:sz w:val="22"/>
          <w:szCs w:val="22"/>
          <w:lang w:val="es-ES"/>
        </w:rPr>
        <w:t xml:space="preserve"> de </w:t>
      </w:r>
      <w:r w:rsidR="001B6B9A">
        <w:rPr>
          <w:sz w:val="22"/>
          <w:szCs w:val="22"/>
          <w:lang w:val="es-ES"/>
        </w:rPr>
        <w:t>abril</w:t>
      </w:r>
      <w:r w:rsidR="001B6B9A" w:rsidRPr="006B5BB8">
        <w:rPr>
          <w:sz w:val="22"/>
          <w:szCs w:val="22"/>
          <w:lang w:val="es-ES"/>
        </w:rPr>
        <w:t xml:space="preserve"> de </w:t>
      </w:r>
      <w:r w:rsidR="001B6B9A">
        <w:rPr>
          <w:sz w:val="22"/>
          <w:szCs w:val="22"/>
          <w:lang w:val="es-ES"/>
        </w:rPr>
        <w:t>2023</w:t>
      </w:r>
      <w:r w:rsidR="001B6B9A" w:rsidRPr="006B5BB8">
        <w:rPr>
          <w:sz w:val="22"/>
          <w:szCs w:val="22"/>
          <w:lang w:val="es-ES"/>
        </w:rPr>
        <w:t>)</w:t>
      </w:r>
    </w:p>
    <w:p w14:paraId="0C76F909" w14:textId="77777777" w:rsidR="00AF0384" w:rsidRPr="00AF0384" w:rsidRDefault="00AF0384" w:rsidP="00C139D2">
      <w:pPr>
        <w:pStyle w:val="Default"/>
        <w:jc w:val="both"/>
        <w:rPr>
          <w:b/>
          <w:szCs w:val="22"/>
          <w:lang w:val="es-ES_tradnl"/>
        </w:rPr>
      </w:pPr>
    </w:p>
    <w:p w14:paraId="2FAC0EB6" w14:textId="77777777" w:rsidR="0032529C" w:rsidRPr="000031DB" w:rsidRDefault="0032529C" w:rsidP="003252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76BD33DB" w14:textId="77777777" w:rsidR="0032529C" w:rsidRPr="000031DB" w:rsidRDefault="0032529C" w:rsidP="0032529C">
      <w:pPr>
        <w:pStyle w:val="PlainText"/>
        <w:jc w:val="both"/>
        <w:rPr>
          <w:rFonts w:ascii="Times New Roman" w:hAnsi="Times New Roman" w:cs="Times New Roman"/>
          <w:sz w:val="12"/>
          <w:szCs w:val="12"/>
          <w:lang w:val="es-ES_tradnl"/>
        </w:rPr>
      </w:pPr>
    </w:p>
    <w:p w14:paraId="537B4D4C" w14:textId="77777777" w:rsidR="0032529C" w:rsidRDefault="0032529C" w:rsidP="003252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3C513673" w14:textId="77777777" w:rsidR="0032529C" w:rsidRPr="006922C8" w:rsidRDefault="0032529C" w:rsidP="0032529C">
      <w:pPr>
        <w:pStyle w:val="PlainText"/>
        <w:jc w:val="both"/>
        <w:rPr>
          <w:rFonts w:ascii="Times New Roman" w:hAnsi="Times New Roman" w:cs="Times New Roman"/>
          <w:sz w:val="24"/>
          <w:szCs w:val="24"/>
          <w:lang w:val="es-ES_tradnl"/>
        </w:rPr>
      </w:pPr>
    </w:p>
    <w:p w14:paraId="12A2AB74" w14:textId="77777777" w:rsidR="0032529C" w:rsidRPr="006922C8" w:rsidRDefault="0032529C" w:rsidP="003252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0598342C" w14:textId="77777777" w:rsidR="0032529C" w:rsidRPr="006922C8" w:rsidRDefault="0032529C" w:rsidP="0032529C">
      <w:pPr>
        <w:pStyle w:val="PlainText"/>
        <w:jc w:val="both"/>
        <w:rPr>
          <w:rFonts w:ascii="Times New Roman" w:hAnsi="Times New Roman" w:cs="Times New Roman"/>
          <w:sz w:val="12"/>
          <w:szCs w:val="12"/>
          <w:lang w:val="es-ES_tradnl"/>
        </w:rPr>
      </w:pPr>
    </w:p>
    <w:p w14:paraId="3B1623D9" w14:textId="52D67E9B" w:rsidR="0032529C" w:rsidRDefault="0032529C" w:rsidP="003252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w:t>
      </w:r>
      <w:r w:rsidR="00E912B4">
        <w:rPr>
          <w:sz w:val="22"/>
          <w:szCs w:val="22"/>
          <w:lang w:val="es-ES"/>
        </w:rPr>
        <w:t xml:space="preserve">el </w:t>
      </w:r>
      <w:r w:rsidR="00E912B4">
        <w:rPr>
          <w:sz w:val="22"/>
          <w:szCs w:val="22"/>
          <w:lang w:val="es-ES_tradnl"/>
        </w:rPr>
        <w:t>simposio</w:t>
      </w:r>
      <w:r w:rsidR="00E912B4" w:rsidRPr="006922C8">
        <w:rPr>
          <w:sz w:val="22"/>
          <w:szCs w:val="22"/>
          <w:lang w:val="es-ES"/>
        </w:rPr>
        <w:t xml:space="preserve"> </w:t>
      </w:r>
      <w:r w:rsidRPr="006922C8">
        <w:rPr>
          <w:sz w:val="22"/>
          <w:szCs w:val="22"/>
          <w:lang w:val="es-ES"/>
        </w:rPr>
        <w:t>tienen la opción de:</w:t>
      </w:r>
    </w:p>
    <w:p w14:paraId="5B6A0795" w14:textId="77777777" w:rsidR="0032529C" w:rsidRPr="006922C8" w:rsidRDefault="0032529C" w:rsidP="0032529C">
      <w:pPr>
        <w:rPr>
          <w:sz w:val="12"/>
          <w:szCs w:val="12"/>
          <w:lang w:val="es-ES"/>
        </w:rPr>
      </w:pPr>
    </w:p>
    <w:p w14:paraId="0DB1D179" w14:textId="77777777" w:rsidR="0032529C" w:rsidRPr="006922C8" w:rsidRDefault="0032529C" w:rsidP="0032529C">
      <w:pPr>
        <w:pStyle w:val="ListParagraph"/>
        <w:numPr>
          <w:ilvl w:val="0"/>
          <w:numId w:val="20"/>
        </w:numPr>
        <w:rPr>
          <w:sz w:val="22"/>
          <w:szCs w:val="22"/>
          <w:lang w:val="es-ES"/>
        </w:rPr>
      </w:pPr>
      <w:r w:rsidRPr="006922C8">
        <w:rPr>
          <w:sz w:val="22"/>
          <w:szCs w:val="22"/>
          <w:lang w:val="es-ES"/>
        </w:rPr>
        <w:t>enviar un slide-show y/o un video pre-grabado de su presentación (presentación asincrónica) o</w:t>
      </w:r>
    </w:p>
    <w:p w14:paraId="79BDC979" w14:textId="77777777" w:rsidR="0032529C" w:rsidRDefault="0032529C" w:rsidP="0032529C">
      <w:pPr>
        <w:pStyle w:val="ListParagraph"/>
        <w:numPr>
          <w:ilvl w:val="0"/>
          <w:numId w:val="20"/>
        </w:numPr>
        <w:rPr>
          <w:sz w:val="22"/>
          <w:szCs w:val="22"/>
          <w:lang w:val="es-ES"/>
        </w:rPr>
      </w:pPr>
      <w:r w:rsidRPr="006922C8">
        <w:rPr>
          <w:sz w:val="22"/>
          <w:szCs w:val="22"/>
          <w:lang w:val="es-ES"/>
        </w:rPr>
        <w:t>hacer su presentación vía Zoom (presentación sincrónica).</w:t>
      </w:r>
    </w:p>
    <w:p w14:paraId="00E721D8" w14:textId="77777777" w:rsidR="0032529C" w:rsidRPr="006922C8" w:rsidRDefault="0032529C" w:rsidP="0032529C">
      <w:pPr>
        <w:rPr>
          <w:sz w:val="12"/>
          <w:szCs w:val="12"/>
          <w:lang w:val="es-ES"/>
        </w:rPr>
      </w:pPr>
    </w:p>
    <w:p w14:paraId="3E0A0AC0" w14:textId="77777777" w:rsidR="0032529C" w:rsidRPr="006922C8" w:rsidRDefault="0032529C" w:rsidP="003252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224B32D5" w14:textId="77777777" w:rsidR="0032529C" w:rsidRPr="006922C8" w:rsidRDefault="0032529C" w:rsidP="0032529C">
      <w:pPr>
        <w:pStyle w:val="PlainText"/>
        <w:jc w:val="both"/>
        <w:rPr>
          <w:rFonts w:ascii="Times New Roman" w:hAnsi="Times New Roman" w:cs="Times New Roman"/>
          <w:sz w:val="12"/>
          <w:szCs w:val="12"/>
          <w:lang w:val="es-ES_tradnl"/>
        </w:rPr>
      </w:pPr>
    </w:p>
    <w:p w14:paraId="39E9D478" w14:textId="6D65C9AF" w:rsidR="0032529C" w:rsidRDefault="0032529C" w:rsidP="003252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website </w:t>
      </w:r>
      <w:r w:rsidR="00E912B4">
        <w:rPr>
          <w:rFonts w:ascii="Times New Roman" w:hAnsi="Times New Roman" w:cs="Times New Roman"/>
          <w:sz w:val="24"/>
          <w:szCs w:val="24"/>
          <w:lang w:val="es-ES"/>
        </w:rPr>
        <w:t xml:space="preserve">del </w:t>
      </w:r>
      <w:r w:rsidR="00E912B4">
        <w:rPr>
          <w:rFonts w:ascii="Times New Roman" w:hAnsi="Times New Roman" w:cs="Times New Roman"/>
          <w:sz w:val="22"/>
          <w:szCs w:val="22"/>
          <w:lang w:val="es-ES_tradnl"/>
        </w:rPr>
        <w:t>simposio</w:t>
      </w:r>
      <w:r w:rsidRPr="006922C8">
        <w:rPr>
          <w:rFonts w:ascii="Times New Roman" w:hAnsi="Times New Roman" w:cs="Times New Roman"/>
          <w:sz w:val="24"/>
          <w:szCs w:val="24"/>
          <w:lang w:val="es-ES"/>
        </w:rPr>
        <w:t xml:space="preserve"> bajo la pestaña "Autores".</w:t>
      </w:r>
    </w:p>
    <w:p w14:paraId="5A88D72F" w14:textId="77777777" w:rsidR="0032529C" w:rsidRDefault="0032529C" w:rsidP="0032529C">
      <w:pPr>
        <w:pStyle w:val="PlainText"/>
        <w:jc w:val="both"/>
        <w:rPr>
          <w:rFonts w:ascii="Times New Roman" w:hAnsi="Times New Roman" w:cs="Times New Roman"/>
          <w:sz w:val="24"/>
          <w:szCs w:val="24"/>
          <w:lang w:val="es-ES"/>
        </w:rPr>
      </w:pPr>
    </w:p>
    <w:p w14:paraId="25AE1FD1" w14:textId="77777777" w:rsidR="0032529C" w:rsidRDefault="0032529C" w:rsidP="006E1D8E">
      <w:pPr>
        <w:pStyle w:val="BodyText"/>
        <w:rPr>
          <w:sz w:val="28"/>
          <w:szCs w:val="28"/>
          <w:lang w:val="es-ES_tradnl"/>
        </w:rPr>
        <w:sectPr w:rsidR="0032529C" w:rsidSect="00F71DBD">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29C10E49"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947F1A">
        <w:rPr>
          <w:sz w:val="28"/>
          <w:szCs w:val="28"/>
          <w:lang w:val="es-ES_tradnl"/>
        </w:rPr>
        <w:t>SIECI</w:t>
      </w:r>
      <w:r w:rsidRPr="000031DB">
        <w:rPr>
          <w:sz w:val="28"/>
          <w:szCs w:val="28"/>
          <w:lang w:val="es-ES_tradnl"/>
        </w:rPr>
        <w:t xml:space="preserve"> </w:t>
      </w:r>
      <w:r w:rsidR="00A65C55">
        <w:rPr>
          <w:sz w:val="28"/>
          <w:szCs w:val="28"/>
          <w:lang w:val="es-ES_tradnl"/>
        </w:rPr>
        <w:t>2024</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F71DBD">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A continuaci</w:t>
      </w:r>
      <w:r w:rsidRPr="00AC1841">
        <w:rPr>
          <w:sz w:val="18"/>
          <w:szCs w:val="18"/>
          <w:u w:val="single"/>
          <w:lang w:val="es-ES"/>
        </w:rPr>
        <w:t>ón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08B72505"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4514E0">
        <w:rPr>
          <w:rFonts w:ascii="Times New Roman" w:hAnsi="Times New Roman" w:cs="Times New Roman"/>
          <w:sz w:val="18"/>
          <w:szCs w:val="18"/>
          <w:lang w:val="es-ES_tradnl"/>
        </w:rPr>
        <w:t>ocho</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F71DB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E1965"/>
    <w:rsid w:val="000E7CA8"/>
    <w:rsid w:val="00143CE6"/>
    <w:rsid w:val="00190E80"/>
    <w:rsid w:val="001B6B9A"/>
    <w:rsid w:val="001E5248"/>
    <w:rsid w:val="002151AF"/>
    <w:rsid w:val="002462BC"/>
    <w:rsid w:val="00262EED"/>
    <w:rsid w:val="00267129"/>
    <w:rsid w:val="002700DE"/>
    <w:rsid w:val="00282D62"/>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5C46"/>
    <w:rsid w:val="00456009"/>
    <w:rsid w:val="00461D44"/>
    <w:rsid w:val="00467861"/>
    <w:rsid w:val="00467F44"/>
    <w:rsid w:val="00472D7F"/>
    <w:rsid w:val="004879C5"/>
    <w:rsid w:val="004A12FF"/>
    <w:rsid w:val="004B1798"/>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E1D8E"/>
    <w:rsid w:val="006F548D"/>
    <w:rsid w:val="007430F8"/>
    <w:rsid w:val="00744689"/>
    <w:rsid w:val="00744AE8"/>
    <w:rsid w:val="007644F2"/>
    <w:rsid w:val="00770C3F"/>
    <w:rsid w:val="00770FE6"/>
    <w:rsid w:val="00772364"/>
    <w:rsid w:val="0078241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47F1A"/>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0568B"/>
    <w:rsid w:val="00A12BD6"/>
    <w:rsid w:val="00A15583"/>
    <w:rsid w:val="00A365D6"/>
    <w:rsid w:val="00A42D07"/>
    <w:rsid w:val="00A65A2D"/>
    <w:rsid w:val="00A65C55"/>
    <w:rsid w:val="00A829ED"/>
    <w:rsid w:val="00A91370"/>
    <w:rsid w:val="00AC1841"/>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672D9"/>
    <w:rsid w:val="00E82D7A"/>
    <w:rsid w:val="00E84E98"/>
    <w:rsid w:val="00E85F35"/>
    <w:rsid w:val="00E87FAA"/>
    <w:rsid w:val="00E912B4"/>
    <w:rsid w:val="00EC5BBE"/>
    <w:rsid w:val="00ED03D1"/>
    <w:rsid w:val="00EE2E49"/>
    <w:rsid w:val="00EE365F"/>
    <w:rsid w:val="00EF382D"/>
    <w:rsid w:val="00EF4BBE"/>
    <w:rsid w:val="00F005E4"/>
    <w:rsid w:val="00F13A76"/>
    <w:rsid w:val="00F34CAD"/>
    <w:rsid w:val="00F43D8E"/>
    <w:rsid w:val="00F476B7"/>
    <w:rsid w:val="00F557F3"/>
    <w:rsid w:val="00F6706F"/>
    <w:rsid w:val="00F71DBD"/>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7</cp:revision>
  <cp:lastPrinted>2013-01-25T14:57:00Z</cp:lastPrinted>
  <dcterms:created xsi:type="dcterms:W3CDTF">2024-03-13T20:54:00Z</dcterms:created>
  <dcterms:modified xsi:type="dcterms:W3CDTF">2024-06-03T11:53:00Z</dcterms:modified>
</cp:coreProperties>
</file>